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46" w:rsidRPr="00011013" w:rsidRDefault="0053653D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8877BD" wp14:editId="49668ADD">
                <wp:simplePos x="0" y="0"/>
                <wp:positionH relativeFrom="page">
                  <wp:posOffset>4850296</wp:posOffset>
                </wp:positionH>
                <wp:positionV relativeFrom="page">
                  <wp:posOffset>2218414</wp:posOffset>
                </wp:positionV>
                <wp:extent cx="2393342" cy="274320"/>
                <wp:effectExtent l="0" t="0" r="698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54B" w:rsidRPr="00482A25" w:rsidRDefault="0053653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3653D">
                              <w:rPr>
                                <w:szCs w:val="28"/>
                                <w:lang w:val="ru-RU"/>
                              </w:rPr>
                              <w:t>СЭД-2023-299-01-01-05.С-328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9pt;margin-top:174.7pt;width:188.4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" filled="f" stroked="f">
                <v:textbox inset="0,0,0,0">
                  <w:txbxContent>
                    <w:p w:rsidR="009F154B" w:rsidRPr="00482A25" w:rsidRDefault="0053653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3653D">
                        <w:rPr>
                          <w:szCs w:val="28"/>
                          <w:lang w:val="ru-RU"/>
                        </w:rPr>
                        <w:t>СЭД-2023-299-01-01-05.С-328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54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7F3924" wp14:editId="6FBFCAC7">
                <wp:simplePos x="0" y="0"/>
                <wp:positionH relativeFrom="page">
                  <wp:posOffset>898497</wp:posOffset>
                </wp:positionH>
                <wp:positionV relativeFrom="page">
                  <wp:posOffset>2989691</wp:posOffset>
                </wp:positionV>
                <wp:extent cx="2719346" cy="1447138"/>
                <wp:effectExtent l="0" t="0" r="508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144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54B" w:rsidRDefault="009F154B" w:rsidP="009F154B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Pr="00146E46"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9F154B" w:rsidRPr="00146E46" w:rsidRDefault="009F154B" w:rsidP="009F154B">
                            <w:pPr>
                              <w:pStyle w:val="a5"/>
                              <w:spacing w:after="0"/>
                            </w:pPr>
                            <w:r w:rsidRPr="00146E46">
                              <w:rPr>
                                <w:szCs w:val="28"/>
                              </w:rPr>
                              <w:t xml:space="preserve">в муниципальную программу «Экономическое развитие Пермского муниципального округа», утвержденную постановлением администрации Пермского муниципального района от 06 декабря 2022 г.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146E46">
                              <w:rPr>
                                <w:szCs w:val="28"/>
                              </w:rPr>
                              <w:t>№ СЭД-2022-299-01-01-05.С-713</w:t>
                            </w:r>
                            <w:r>
                              <w:rPr>
                                <w:szCs w:val="28"/>
                              </w:rPr>
                              <w:fldChar w:fldCharType="end"/>
                            </w:r>
                          </w:p>
                          <w:p w:rsidR="009F154B" w:rsidRPr="00482A25" w:rsidRDefault="009F154B" w:rsidP="009F154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0.75pt;margin-top:235.4pt;width:214.1pt;height:113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7DuwIAAKo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" filled="f" stroked="f">
                <v:textbox inset="0,0,0,0">
                  <w:txbxContent>
                    <w:p w14:paraId="0B40576E" w14:textId="77777777" w:rsidR="009F154B" w:rsidRDefault="009F154B" w:rsidP="009F154B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Pr="00146E46">
                        <w:rPr>
                          <w:szCs w:val="28"/>
                        </w:rPr>
                        <w:t xml:space="preserve">О внесении изменений </w:t>
                      </w:r>
                    </w:p>
                    <w:p w14:paraId="4BEC458F" w14:textId="3E66C03F" w:rsidR="009F154B" w:rsidRPr="00146E46" w:rsidRDefault="009F154B" w:rsidP="009F154B">
                      <w:pPr>
                        <w:pStyle w:val="a5"/>
                        <w:spacing w:after="0"/>
                      </w:pPr>
                      <w:r w:rsidRPr="00146E46">
                        <w:rPr>
                          <w:szCs w:val="28"/>
                        </w:rPr>
                        <w:t xml:space="preserve">в муниципальную программу «Экономическое развитие Пермского муниципального округа», утвержденную постановлением администрации Пермского муниципального района от 06 декабря 2022 г. </w:t>
                      </w:r>
                      <w:r>
                        <w:rPr>
                          <w:szCs w:val="28"/>
                        </w:rPr>
                        <w:br/>
                      </w:r>
                      <w:r w:rsidRPr="00146E46">
                        <w:rPr>
                          <w:szCs w:val="28"/>
                        </w:rPr>
                        <w:t>№ СЭД-2022-299-01-01-05.С-713</w:t>
                      </w:r>
                      <w:r>
                        <w:rPr>
                          <w:szCs w:val="28"/>
                        </w:rPr>
                        <w:fldChar w:fldCharType="end"/>
                      </w:r>
                    </w:p>
                    <w:p w14:paraId="5A365453" w14:textId="3DB10A7D" w:rsidR="009F154B" w:rsidRPr="00482A25" w:rsidRDefault="009F154B" w:rsidP="009F154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54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D3370B" wp14:editId="60F3797C">
                <wp:simplePos x="0" y="0"/>
                <wp:positionH relativeFrom="page">
                  <wp:posOffset>1510914</wp:posOffset>
                </wp:positionH>
                <wp:positionV relativeFrom="page">
                  <wp:posOffset>2221147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54B" w:rsidRPr="00482A25" w:rsidRDefault="0053653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18.95pt;margin-top:174.9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43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" filled="f" stroked="f">
                <v:textbox inset="0,0,0,0">
                  <w:txbxContent>
                    <w:p w:rsidR="009F154B" w:rsidRPr="00482A25" w:rsidRDefault="0053653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54B" w:rsidRPr="00CA1CFD">
        <w:rPr>
          <w:b/>
          <w:noProof/>
          <w:szCs w:val="28"/>
        </w:rPr>
        <w:drawing>
          <wp:anchor distT="0" distB="0" distL="114300" distR="114300" simplePos="0" relativeHeight="251668992" behindDoc="0" locked="0" layoutInCell="1" allowOverlap="1" wp14:anchorId="0BDE8A46" wp14:editId="4F1FD2B6">
            <wp:simplePos x="0" y="0"/>
            <wp:positionH relativeFrom="page">
              <wp:posOffset>902335</wp:posOffset>
            </wp:positionH>
            <wp:positionV relativeFrom="page">
              <wp:posOffset>321945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46" w:rsidRPr="0001101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57D4B6" wp14:editId="40E8D3C6">
                <wp:simplePos x="0" y="0"/>
                <wp:positionH relativeFrom="page">
                  <wp:posOffset>5317490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6E46" w:rsidRPr="00482A25" w:rsidRDefault="00146E46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418.7pt;margin-top:174.6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BjD1lzhAAAADAEA&#10;AA8AAAAAAAAAAAAAAAAAXQQAAGRycy9kb3ducmV2LnhtbFBLBQYAAAAABAAEAPMAAABrBQAAAAA=&#10;" filled="f" stroked="f">
                <v:textbox inset="0,0,0,0">
                  <w:txbxContent>
                    <w:p w14:paraId="0BD03B77" w14:textId="77777777" w:rsidR="00146E46" w:rsidRPr="00482A25" w:rsidRDefault="00146E46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6E46" w:rsidRPr="0001101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883CC2" wp14:editId="051B9743">
                <wp:simplePos x="0" y="0"/>
                <wp:positionH relativeFrom="page">
                  <wp:posOffset>1511935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6E46" w:rsidRPr="00482A25" w:rsidRDefault="00146E46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119.05pt;margin-top:174.6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" filled="f" stroked="f">
                <v:textbox inset="0,0,0,0">
                  <w:txbxContent>
                    <w:p w14:paraId="056E2191" w14:textId="77777777" w:rsidR="00146E46" w:rsidRPr="00482A25" w:rsidRDefault="00146E46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6E46" w:rsidRPr="00011013">
        <w:rPr>
          <w:color w:val="000000"/>
          <w:sz w:val="28"/>
          <w:szCs w:val="28"/>
        </w:rPr>
        <w:t xml:space="preserve"> </w:t>
      </w: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Default="00146E46" w:rsidP="00146E46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E46" w:rsidRPr="00011013" w:rsidRDefault="00146E46" w:rsidP="00146E46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Pr="00A4234C">
        <w:rPr>
          <w:sz w:val="28"/>
          <w:szCs w:val="28"/>
        </w:rPr>
        <w:t xml:space="preserve">пункта 6 части </w:t>
      </w:r>
      <w:r>
        <w:rPr>
          <w:sz w:val="28"/>
          <w:szCs w:val="28"/>
        </w:rPr>
        <w:t>2</w:t>
      </w:r>
      <w:r w:rsidRPr="00A4234C">
        <w:rPr>
          <w:sz w:val="28"/>
          <w:szCs w:val="28"/>
        </w:rPr>
        <w:t xml:space="preserve"> статьи 30 Устава Пермского муниципального округа Пермского края</w:t>
      </w:r>
    </w:p>
    <w:p w:rsidR="00146E46" w:rsidRPr="00011013" w:rsidRDefault="00146E46" w:rsidP="00146E46">
      <w:pPr>
        <w:spacing w:line="360" w:lineRule="exact"/>
        <w:ind w:firstLine="708"/>
        <w:jc w:val="both"/>
        <w:rPr>
          <w:sz w:val="28"/>
          <w:szCs w:val="28"/>
        </w:rPr>
      </w:pPr>
      <w:r w:rsidRPr="00011013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 Пермского края</w:t>
      </w:r>
      <w:r w:rsidRPr="00011013">
        <w:rPr>
          <w:sz w:val="28"/>
          <w:szCs w:val="28"/>
        </w:rPr>
        <w:t xml:space="preserve"> ПОСТАНОВЛЯЕТ:</w:t>
      </w:r>
    </w:p>
    <w:p w:rsidR="00146E46" w:rsidRDefault="005A2D3F" w:rsidP="005A2D3F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F154B">
        <w:rPr>
          <w:sz w:val="28"/>
          <w:szCs w:val="28"/>
        </w:rPr>
        <w:t> </w:t>
      </w:r>
      <w:r w:rsidR="00146E46" w:rsidRPr="00011013">
        <w:rPr>
          <w:sz w:val="28"/>
          <w:szCs w:val="28"/>
        </w:rPr>
        <w:t>Внести в муниципальную программу «</w:t>
      </w:r>
      <w:r w:rsidR="00146E46" w:rsidRPr="00146E46">
        <w:rPr>
          <w:sz w:val="28"/>
          <w:szCs w:val="28"/>
        </w:rPr>
        <w:t>Экономическое развитие Пермского муниципального округа», утвержденную постановлением администрации Пермского муниципального района от 06 декабря 2022 г.</w:t>
      </w:r>
      <w:r>
        <w:rPr>
          <w:sz w:val="28"/>
          <w:szCs w:val="28"/>
        </w:rPr>
        <w:t xml:space="preserve"> </w:t>
      </w:r>
      <w:r w:rsidR="00146E46" w:rsidRPr="00146E46">
        <w:rPr>
          <w:sz w:val="28"/>
          <w:szCs w:val="28"/>
        </w:rPr>
        <w:t>№</w:t>
      </w:r>
      <w:r>
        <w:rPr>
          <w:sz w:val="28"/>
          <w:szCs w:val="28"/>
        </w:rPr>
        <w:t>    </w:t>
      </w:r>
      <w:r w:rsidR="00146E46" w:rsidRPr="00146E46">
        <w:rPr>
          <w:sz w:val="28"/>
          <w:szCs w:val="28"/>
        </w:rPr>
        <w:t>СЭД-2022-299-01-01-05.С-713</w:t>
      </w:r>
      <w:r w:rsidR="00775445">
        <w:rPr>
          <w:sz w:val="28"/>
          <w:szCs w:val="28"/>
        </w:rPr>
        <w:t>,</w:t>
      </w:r>
      <w:r w:rsidR="00146E46">
        <w:rPr>
          <w:sz w:val="28"/>
          <w:szCs w:val="28"/>
        </w:rPr>
        <w:t xml:space="preserve"> </w:t>
      </w:r>
      <w:r w:rsidR="00146E46" w:rsidRPr="00011013">
        <w:rPr>
          <w:sz w:val="28"/>
          <w:szCs w:val="28"/>
        </w:rPr>
        <w:t>изменения</w:t>
      </w:r>
      <w:r w:rsidR="009F154B">
        <w:rPr>
          <w:sz w:val="28"/>
          <w:szCs w:val="28"/>
        </w:rPr>
        <w:t xml:space="preserve">, изложив </w:t>
      </w:r>
      <w:r w:rsidR="00146E46" w:rsidRPr="009F154B">
        <w:rPr>
          <w:sz w:val="28"/>
          <w:szCs w:val="28"/>
        </w:rPr>
        <w:t xml:space="preserve">приложение 4 </w:t>
      </w:r>
      <w:r w:rsidR="001E0101" w:rsidRPr="009F154B">
        <w:rPr>
          <w:sz w:val="28"/>
          <w:szCs w:val="28"/>
        </w:rPr>
        <w:t>к</w:t>
      </w:r>
      <w:r w:rsidR="009F154B">
        <w:rPr>
          <w:sz w:val="28"/>
          <w:szCs w:val="28"/>
        </w:rPr>
        <w:t>     </w:t>
      </w:r>
      <w:r w:rsidR="001E0101" w:rsidRPr="009F154B">
        <w:rPr>
          <w:sz w:val="28"/>
          <w:szCs w:val="28"/>
        </w:rPr>
        <w:t xml:space="preserve">муниципальной программе «Экономическое развитие Пермского муниципального округа» </w:t>
      </w:r>
      <w:r w:rsidR="00146E46" w:rsidRPr="009F154B">
        <w:rPr>
          <w:sz w:val="28"/>
          <w:szCs w:val="28"/>
        </w:rPr>
        <w:t>в новой редакции согласно приложению к</w:t>
      </w:r>
      <w:r w:rsidR="009F154B">
        <w:rPr>
          <w:sz w:val="28"/>
          <w:szCs w:val="28"/>
        </w:rPr>
        <w:t> </w:t>
      </w:r>
      <w:r w:rsidR="00146E46" w:rsidRPr="009F154B">
        <w:rPr>
          <w:sz w:val="28"/>
          <w:szCs w:val="28"/>
        </w:rPr>
        <w:t>настоящему постановлению.</w:t>
      </w:r>
    </w:p>
    <w:p w:rsidR="005A2D3F" w:rsidRPr="00146E46" w:rsidRDefault="005A2D3F" w:rsidP="005A2D3F">
      <w:pPr>
        <w:pStyle w:val="af1"/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146E46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146E46" w:rsidRPr="00A4234C" w:rsidRDefault="005A2D3F" w:rsidP="00146E46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146E46" w:rsidRPr="00A4234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6E46" w:rsidRPr="00011013" w:rsidRDefault="00146E46" w:rsidP="005A2D3F">
      <w:pPr>
        <w:tabs>
          <w:tab w:val="left" w:pos="1276"/>
        </w:tabs>
        <w:spacing w:line="1440" w:lineRule="exact"/>
        <w:jc w:val="both"/>
        <w:rPr>
          <w:sz w:val="28"/>
          <w:szCs w:val="28"/>
        </w:rPr>
      </w:pPr>
      <w:r w:rsidRPr="00011013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округа</w:t>
      </w:r>
      <w:r w:rsidRPr="00011013">
        <w:rPr>
          <w:sz w:val="28"/>
          <w:szCs w:val="28"/>
        </w:rPr>
        <w:t xml:space="preserve">                                                             В.Ю. Цветов</w:t>
      </w:r>
    </w:p>
    <w:p w:rsidR="00146E46" w:rsidRPr="00011013" w:rsidRDefault="00146E46" w:rsidP="00146E46">
      <w:pPr>
        <w:pStyle w:val="a5"/>
        <w:spacing w:before="960" w:after="0" w:line="360" w:lineRule="exact"/>
        <w:ind w:firstLine="720"/>
        <w:rPr>
          <w:b w:val="0"/>
          <w:szCs w:val="28"/>
        </w:rPr>
        <w:sectPr w:rsidR="00146E46" w:rsidRPr="00011013" w:rsidSect="009F154B">
          <w:headerReference w:type="default" r:id="rId10"/>
          <w:headerReference w:type="first" r:id="rId11"/>
          <w:pgSz w:w="11906" w:h="16838" w:code="9"/>
          <w:pgMar w:top="1134" w:right="851" w:bottom="1134" w:left="1418" w:header="720" w:footer="567" w:gutter="0"/>
          <w:cols w:space="708"/>
          <w:docGrid w:linePitch="381"/>
        </w:sectPr>
      </w:pPr>
    </w:p>
    <w:p w:rsidR="00DD513E" w:rsidRPr="00011013" w:rsidRDefault="00DD513E" w:rsidP="00DD513E">
      <w:pPr>
        <w:tabs>
          <w:tab w:val="center" w:pos="4960"/>
          <w:tab w:val="right" w:pos="9921"/>
        </w:tabs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513E" w:rsidRPr="00011013" w:rsidRDefault="00DD513E" w:rsidP="00DD513E">
      <w:pPr>
        <w:tabs>
          <w:tab w:val="center" w:pos="4960"/>
          <w:tab w:val="right" w:pos="9921"/>
        </w:tabs>
        <w:spacing w:line="240" w:lineRule="exact"/>
        <w:ind w:left="10206"/>
        <w:rPr>
          <w:sz w:val="28"/>
          <w:szCs w:val="28"/>
        </w:rPr>
      </w:pPr>
      <w:r w:rsidRPr="00011013">
        <w:rPr>
          <w:sz w:val="28"/>
          <w:szCs w:val="28"/>
        </w:rPr>
        <w:t xml:space="preserve">к постановлению администрации Пермского муниципального </w:t>
      </w:r>
      <w:r>
        <w:rPr>
          <w:sz w:val="28"/>
          <w:szCs w:val="28"/>
        </w:rPr>
        <w:t>округа Пермского края</w:t>
      </w:r>
    </w:p>
    <w:p w:rsidR="00DD513E" w:rsidRDefault="00DD513E" w:rsidP="00DD513E">
      <w:pPr>
        <w:tabs>
          <w:tab w:val="center" w:pos="4960"/>
          <w:tab w:val="right" w:pos="9921"/>
        </w:tabs>
        <w:spacing w:line="240" w:lineRule="exact"/>
        <w:ind w:left="10206"/>
        <w:rPr>
          <w:sz w:val="28"/>
          <w:szCs w:val="28"/>
        </w:rPr>
      </w:pPr>
      <w:r w:rsidRPr="00011013">
        <w:rPr>
          <w:sz w:val="28"/>
          <w:szCs w:val="28"/>
        </w:rPr>
        <w:t xml:space="preserve">от </w:t>
      </w:r>
      <w:r w:rsidR="0053653D">
        <w:rPr>
          <w:sz w:val="28"/>
          <w:szCs w:val="28"/>
        </w:rPr>
        <w:t xml:space="preserve">05.05.2023 </w:t>
      </w:r>
      <w:r w:rsidRPr="00011013">
        <w:rPr>
          <w:sz w:val="28"/>
          <w:szCs w:val="28"/>
        </w:rPr>
        <w:t xml:space="preserve">№ </w:t>
      </w:r>
      <w:r w:rsidR="0053653D" w:rsidRPr="0053653D">
        <w:rPr>
          <w:sz w:val="28"/>
          <w:szCs w:val="28"/>
        </w:rPr>
        <w:t>СЭД-2023-299-01-01-05.С-328</w:t>
      </w:r>
      <w:bookmarkStart w:id="0" w:name="_GoBack"/>
      <w:bookmarkEnd w:id="0"/>
    </w:p>
    <w:p w:rsidR="00DD513E" w:rsidRPr="00011013" w:rsidRDefault="00DD513E" w:rsidP="00DD513E">
      <w:pPr>
        <w:tabs>
          <w:tab w:val="center" w:pos="4960"/>
          <w:tab w:val="right" w:pos="9921"/>
        </w:tabs>
        <w:spacing w:line="240" w:lineRule="exact"/>
        <w:ind w:left="10206"/>
        <w:rPr>
          <w:sz w:val="28"/>
          <w:szCs w:val="28"/>
        </w:rPr>
      </w:pPr>
    </w:p>
    <w:p w:rsidR="00DD513E" w:rsidRPr="005E6570" w:rsidRDefault="00DD513E" w:rsidP="00DD513E">
      <w:pPr>
        <w:pStyle w:val="ConsPlusNormal"/>
        <w:spacing w:line="240" w:lineRule="exact"/>
        <w:ind w:left="1020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657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D513E" w:rsidRPr="005E6570" w:rsidRDefault="00DD513E" w:rsidP="00DD513E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5E657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D513E" w:rsidRDefault="00DD513E" w:rsidP="00DD513E">
      <w:pPr>
        <w:pStyle w:val="ConsPlusNormal"/>
        <w:spacing w:line="240" w:lineRule="exact"/>
        <w:ind w:left="10206"/>
      </w:pPr>
      <w:r w:rsidRPr="005E6570">
        <w:rPr>
          <w:rFonts w:ascii="Times New Roman" w:hAnsi="Times New Roman" w:cs="Times New Roman"/>
          <w:sz w:val="28"/>
          <w:szCs w:val="28"/>
        </w:rPr>
        <w:t>«Экономическое развитие</w:t>
      </w:r>
      <w:r>
        <w:t xml:space="preserve"> </w:t>
      </w:r>
    </w:p>
    <w:p w:rsidR="00775445" w:rsidRDefault="00DD513E" w:rsidP="00DD513E">
      <w:pPr>
        <w:spacing w:line="240" w:lineRule="exact"/>
        <w:ind w:left="10206" w:right="-2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  <w:r w:rsidRPr="00FE022D">
        <w:rPr>
          <w:sz w:val="28"/>
          <w:szCs w:val="28"/>
        </w:rPr>
        <w:t>округа»</w:t>
      </w:r>
    </w:p>
    <w:p w:rsidR="00DD513E" w:rsidRDefault="00DD513E" w:rsidP="00775445">
      <w:pPr>
        <w:spacing w:after="120" w:line="240" w:lineRule="exact"/>
        <w:jc w:val="center"/>
        <w:rPr>
          <w:b/>
          <w:bCs/>
          <w:color w:val="000000"/>
          <w:sz w:val="28"/>
          <w:szCs w:val="28"/>
        </w:rPr>
      </w:pPr>
    </w:p>
    <w:p w:rsidR="00775445" w:rsidRPr="001362F8" w:rsidRDefault="00775445" w:rsidP="00775445">
      <w:pPr>
        <w:spacing w:after="120" w:line="240" w:lineRule="exact"/>
        <w:jc w:val="center"/>
        <w:rPr>
          <w:b/>
          <w:bCs/>
          <w:color w:val="000000"/>
          <w:sz w:val="28"/>
          <w:szCs w:val="28"/>
        </w:rPr>
      </w:pPr>
      <w:r w:rsidRPr="001362F8">
        <w:rPr>
          <w:b/>
          <w:bCs/>
          <w:color w:val="000000"/>
          <w:sz w:val="28"/>
          <w:szCs w:val="28"/>
        </w:rPr>
        <w:t xml:space="preserve">ФИНАНСОВОЕ ОБЕСПЕЧЕНИЕ </w:t>
      </w:r>
    </w:p>
    <w:p w:rsidR="00775445" w:rsidRPr="001362F8" w:rsidRDefault="00775445" w:rsidP="0077544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362F8">
        <w:rPr>
          <w:b/>
          <w:bCs/>
          <w:color w:val="000000"/>
          <w:sz w:val="28"/>
          <w:szCs w:val="28"/>
        </w:rPr>
        <w:t>муниципальной программы «Экономическое развитие</w:t>
      </w:r>
      <w:r>
        <w:rPr>
          <w:sz w:val="28"/>
          <w:szCs w:val="28"/>
        </w:rPr>
        <w:t xml:space="preserve"> </w:t>
      </w:r>
      <w:r w:rsidRPr="00BE7C1F">
        <w:rPr>
          <w:b/>
          <w:sz w:val="28"/>
          <w:szCs w:val="28"/>
        </w:rPr>
        <w:t>Пермского муниципального округа</w:t>
      </w:r>
      <w:r w:rsidRPr="001362F8">
        <w:rPr>
          <w:b/>
          <w:bCs/>
          <w:color w:val="000000"/>
          <w:sz w:val="28"/>
          <w:szCs w:val="28"/>
        </w:rPr>
        <w:t xml:space="preserve">» </w:t>
      </w:r>
    </w:p>
    <w:p w:rsidR="00775445" w:rsidRDefault="00775445" w:rsidP="0077544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362F8">
        <w:rPr>
          <w:b/>
          <w:bCs/>
          <w:color w:val="000000"/>
          <w:sz w:val="28"/>
          <w:szCs w:val="28"/>
        </w:rPr>
        <w:t xml:space="preserve">за счет средств бюджета Пермского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</w:p>
    <w:p w:rsidR="00775445" w:rsidRDefault="00775445" w:rsidP="0077544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DD513E" w:rsidRDefault="00DD513E" w:rsidP="0077544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W w:w="5206" w:type="pct"/>
        <w:tblLayout w:type="fixed"/>
        <w:tblLook w:val="04A0" w:firstRow="1" w:lastRow="0" w:firstColumn="1" w:lastColumn="0" w:noHBand="0" w:noVBand="1"/>
      </w:tblPr>
      <w:tblGrid>
        <w:gridCol w:w="3303"/>
        <w:gridCol w:w="2645"/>
        <w:gridCol w:w="1004"/>
        <w:gridCol w:w="1001"/>
        <w:gridCol w:w="1001"/>
        <w:gridCol w:w="1001"/>
        <w:gridCol w:w="1001"/>
        <w:gridCol w:w="1001"/>
        <w:gridCol w:w="1001"/>
        <w:gridCol w:w="1001"/>
        <w:gridCol w:w="1438"/>
      </w:tblGrid>
      <w:tr w:rsidR="00775445" w:rsidRPr="001362F8" w:rsidTr="00775445">
        <w:trPr>
          <w:trHeight w:val="299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</w:t>
            </w:r>
            <w:r w:rsidRPr="001362F8">
              <w:rPr>
                <w:color w:val="000000"/>
              </w:rPr>
              <w:t xml:space="preserve">рограммы, подпрограммы, мероприятий 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Участники муниципальной </w:t>
            </w:r>
            <w:r>
              <w:rPr>
                <w:color w:val="000000"/>
              </w:rPr>
              <w:t>п</w:t>
            </w:r>
            <w:r w:rsidRPr="001362F8">
              <w:rPr>
                <w:color w:val="000000"/>
              </w:rPr>
              <w:t>рограммы</w:t>
            </w:r>
          </w:p>
        </w:tc>
        <w:tc>
          <w:tcPr>
            <w:tcW w:w="30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Расходы на реализацию программы, тыс. руб.</w:t>
            </w:r>
          </w:p>
        </w:tc>
      </w:tr>
      <w:tr w:rsidR="00775445" w:rsidRPr="001362F8" w:rsidTr="00775445">
        <w:trPr>
          <w:trHeight w:val="561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2024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2025 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2027 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2028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2029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2030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74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  <w:r w:rsidRPr="001362F8">
              <w:rPr>
                <w:b/>
                <w:bCs/>
                <w:color w:val="000000"/>
              </w:rPr>
              <w:t>Пр</w:t>
            </w:r>
            <w:r>
              <w:rPr>
                <w:b/>
                <w:bCs/>
                <w:color w:val="000000"/>
              </w:rPr>
              <w:t>ограмма «Экономическое развитие</w:t>
            </w:r>
            <w:r>
              <w:rPr>
                <w:sz w:val="28"/>
                <w:szCs w:val="28"/>
              </w:rPr>
              <w:t xml:space="preserve"> </w:t>
            </w:r>
            <w:r w:rsidRPr="00BE7C1F">
              <w:rPr>
                <w:b/>
              </w:rPr>
              <w:t>Пермского муниципального округа</w:t>
            </w:r>
            <w:r w:rsidRPr="00BE7C1F">
              <w:rPr>
                <w:b/>
                <w:bCs/>
                <w:color w:val="000000"/>
              </w:rPr>
              <w:t>»</w:t>
            </w:r>
          </w:p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bCs/>
                <w:color w:val="000000"/>
              </w:rPr>
            </w:pPr>
            <w:r w:rsidRPr="001362F8">
              <w:rPr>
                <w:bCs/>
                <w:color w:val="000000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 w:rsidRPr="004976EE">
              <w:rPr>
                <w:bCs/>
                <w:color w:val="000000"/>
              </w:rPr>
              <w:t>2496,5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4976EE" w:rsidRDefault="00775445" w:rsidP="00B556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19972,0</w:t>
            </w:r>
          </w:p>
        </w:tc>
      </w:tr>
      <w:tr w:rsidR="00775445" w:rsidRPr="001362F8" w:rsidTr="00775445">
        <w:trPr>
          <w:trHeight w:val="1074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45" w:rsidRPr="001362F8" w:rsidRDefault="00775445" w:rsidP="00B55660">
            <w:pPr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Управление по развитию агропромышленного комплекса и предпринимательства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 w:rsidRPr="004976EE">
              <w:rPr>
                <w:color w:val="000000"/>
              </w:rPr>
              <w:t>2496,5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4976EE" w:rsidRDefault="00775445" w:rsidP="00B5566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19972,0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Пермский муниципальный фонд поддержки малого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Комитет имущественных отношений администрации 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Пермского муниципального </w:t>
            </w:r>
            <w:r>
              <w:rPr>
                <w:color w:val="000000"/>
              </w:rPr>
              <w:t>округа Пермского края</w:t>
            </w:r>
            <w:r w:rsidRPr="001362F8">
              <w:rPr>
                <w:color w:val="000000"/>
              </w:rPr>
              <w:t xml:space="preserve"> (далее - Комитет имущественных отношений)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</w:p>
        </w:tc>
      </w:tr>
      <w:tr w:rsidR="00775445" w:rsidRPr="001362F8" w:rsidTr="00775445">
        <w:trPr>
          <w:trHeight w:val="277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  <w:r w:rsidRPr="001362F8">
              <w:rPr>
                <w:b/>
                <w:bCs/>
                <w:color w:val="000000"/>
              </w:rPr>
              <w:t>Подпрограмма «Поддержка малого</w:t>
            </w:r>
            <w:r>
              <w:rPr>
                <w:b/>
                <w:bCs/>
                <w:color w:val="000000"/>
              </w:rPr>
              <w:t xml:space="preserve"> и среднего предпринимательства</w:t>
            </w:r>
            <w:r w:rsidRPr="001362F8">
              <w:rPr>
                <w:b/>
                <w:bCs/>
                <w:color w:val="000000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16913,6</w:t>
            </w:r>
          </w:p>
        </w:tc>
      </w:tr>
      <w:tr w:rsidR="00775445" w:rsidRPr="001362F8" w:rsidTr="00775445">
        <w:trPr>
          <w:trHeight w:val="1060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2114,2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16913,6</w:t>
            </w:r>
          </w:p>
        </w:tc>
      </w:tr>
      <w:tr w:rsidR="00775445" w:rsidRPr="001362F8" w:rsidTr="00775445">
        <w:trPr>
          <w:trHeight w:val="1097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445" w:rsidRPr="001362F8" w:rsidRDefault="00775445" w:rsidP="00B55660">
            <w:pPr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Пермский муниципальный фонд поддержки малого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EF1300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Комитет имущественных отношений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EF1300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111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1. Анализ и прогноз развития малого и среднего предпринимательства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EF1300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651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B55660"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6"/>
              <w:rPr>
                <w:color w:val="000000"/>
              </w:rPr>
            </w:pPr>
            <w:r w:rsidRPr="00FF5F70">
              <w:rPr>
                <w:color w:val="000000"/>
              </w:rPr>
              <w:t>Проведение мониторинга, экономического анализа и прогнозирования сферы малого и среднего предпринимательства</w:t>
            </w:r>
          </w:p>
          <w:p w:rsidR="00775445" w:rsidRDefault="00775445" w:rsidP="00B55660">
            <w:pPr>
              <w:tabs>
                <w:tab w:val="left" w:pos="426"/>
              </w:tabs>
              <w:ind w:left="6"/>
              <w:rPr>
                <w:color w:val="000000"/>
              </w:rPr>
            </w:pPr>
          </w:p>
          <w:p w:rsidR="00775445" w:rsidRPr="00FF5F70" w:rsidRDefault="00775445" w:rsidP="00B55660">
            <w:pPr>
              <w:tabs>
                <w:tab w:val="left" w:pos="426"/>
              </w:tabs>
              <w:ind w:left="6"/>
              <w:rPr>
                <w:color w:val="000000"/>
              </w:rPr>
            </w:pPr>
          </w:p>
          <w:p w:rsidR="00775445" w:rsidRPr="001362F8" w:rsidRDefault="00775445" w:rsidP="00B55660">
            <w:pPr>
              <w:tabs>
                <w:tab w:val="left" w:pos="426"/>
              </w:tabs>
              <w:ind w:firstLine="6"/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EF1300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1552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1.2. Ведение реестра субъектов малого и среднего предпринимательства, в том числе получивших поддержку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EF1300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094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 Информационная поддержка субъектов малого и среднего предпринимательства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</w:pPr>
            <w:r>
              <w:t>549,6</w:t>
            </w:r>
          </w:p>
        </w:tc>
      </w:tr>
      <w:tr w:rsidR="00775445" w:rsidRPr="001362F8" w:rsidTr="00775445">
        <w:trPr>
          <w:trHeight w:val="835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2.1.  Информационное  обеспечение деятельности субъектов малого и среднего предпринимательства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012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2.2. Организация семинаров, конференций, «круглых столов»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68,7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</w:pPr>
            <w:r>
              <w:t>549,6</w:t>
            </w:r>
          </w:p>
        </w:tc>
      </w:tr>
      <w:tr w:rsidR="00775445" w:rsidRPr="001362F8" w:rsidTr="00775445">
        <w:trPr>
          <w:trHeight w:val="95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3. Пропаганда и популяризация предпринимательской деятельности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B1297" w:rsidP="004773A1">
            <w:pPr>
              <w:jc w:val="center"/>
            </w:pPr>
            <w:r>
              <w:t>850</w:t>
            </w:r>
            <w:r w:rsidR="004773A1">
              <w:t>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899,0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B1297" w:rsidP="00B55660">
            <w:pPr>
              <w:jc w:val="center"/>
            </w:pPr>
            <w:r>
              <w:t>7143,2</w:t>
            </w:r>
          </w:p>
        </w:tc>
      </w:tr>
      <w:tr w:rsidR="00775445" w:rsidRPr="001362F8" w:rsidTr="00775445">
        <w:trPr>
          <w:trHeight w:val="95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3.1. Субсидии субъектам малого и среднего предпринимательства на возмещение части затрат на участие в выставках, ярмарках</w:t>
            </w:r>
          </w:p>
          <w:p w:rsidR="00775445" w:rsidRPr="001362F8" w:rsidRDefault="00775445" w:rsidP="00B55660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D11FC1">
              <w:rPr>
                <w:color w:val="000000"/>
              </w:rPr>
              <w:t>584,0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>
              <w:rPr>
                <w:color w:val="000000"/>
              </w:rPr>
              <w:t>4672,0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974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tabs>
                <w:tab w:val="left" w:pos="567"/>
              </w:tabs>
              <w:rPr>
                <w:color w:val="000000"/>
              </w:rPr>
            </w:pPr>
            <w:r w:rsidRPr="001362F8">
              <w:rPr>
                <w:color w:val="000000"/>
              </w:rPr>
              <w:t>субъектов малого и среднего предпринимательства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</w:p>
        </w:tc>
      </w:tr>
      <w:tr w:rsidR="00775445" w:rsidRPr="001362F8" w:rsidTr="00775445">
        <w:trPr>
          <w:trHeight w:val="74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3.2. Организация и проведение конкурсов с целью создания положительного имиджа и популяризации предпринимательства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FD46C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  <w:rPr>
                <w:color w:val="000000"/>
              </w:rPr>
            </w:pPr>
            <w:r w:rsidRPr="00D11FC1">
              <w:rPr>
                <w:color w:val="000000"/>
              </w:rPr>
              <w:t>315,0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B1297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2471,2</w:t>
            </w:r>
          </w:p>
        </w:tc>
      </w:tr>
      <w:tr w:rsidR="00775445" w:rsidRPr="001362F8" w:rsidTr="00775445">
        <w:trPr>
          <w:trHeight w:val="116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4. Консультационная поддержка субъектов малого и среднего предпринимательства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</w:pPr>
            <w:r>
              <w:t>7892,0</w:t>
            </w:r>
          </w:p>
        </w:tc>
      </w:tr>
      <w:tr w:rsidR="00775445" w:rsidRPr="001362F8" w:rsidTr="00775445">
        <w:trPr>
          <w:trHeight w:val="80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4.1. Предоставление субсидий некоммерческим организациям в целях консультационной поддержки субъектов малого и среднего предпринимательства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Управление по развитию агропромышленного комплекса и </w:t>
            </w:r>
          </w:p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D11FC1" w:rsidRDefault="00775445" w:rsidP="00B55660">
            <w:pPr>
              <w:jc w:val="center"/>
            </w:pPr>
            <w:r w:rsidRPr="00D11FC1">
              <w:t>986,5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D11FC1" w:rsidRDefault="00775445" w:rsidP="00B55660">
            <w:pPr>
              <w:jc w:val="center"/>
            </w:pPr>
            <w:r>
              <w:t>7892,0</w:t>
            </w:r>
          </w:p>
        </w:tc>
      </w:tr>
      <w:tr w:rsidR="00775445" w:rsidRPr="001362F8" w:rsidTr="00775445">
        <w:trPr>
          <w:trHeight w:val="80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 xml:space="preserve">. Создание условий для привлечения инвестиций в экономику </w:t>
            </w:r>
            <w:r>
              <w:rPr>
                <w:color w:val="000000"/>
              </w:rPr>
              <w:t>округа</w:t>
            </w:r>
            <w:r w:rsidRPr="001362F8">
              <w:rPr>
                <w:color w:val="000000"/>
              </w:rPr>
              <w:t xml:space="preserve"> субъектами малого и среднего </w:t>
            </w:r>
            <w:r w:rsidRPr="001362F8">
              <w:rPr>
                <w:color w:val="000000"/>
              </w:rPr>
              <w:lastRenderedPageBreak/>
              <w:t>предпринимательства</w:t>
            </w:r>
          </w:p>
          <w:p w:rsidR="00DD513E" w:rsidRDefault="00DD513E" w:rsidP="00B55660">
            <w:pPr>
              <w:rPr>
                <w:color w:val="000000"/>
              </w:rPr>
            </w:pPr>
          </w:p>
          <w:p w:rsidR="00775445" w:rsidRDefault="00775445" w:rsidP="00B55660">
            <w:pPr>
              <w:rPr>
                <w:color w:val="000000"/>
              </w:rPr>
            </w:pPr>
          </w:p>
          <w:p w:rsidR="00775445" w:rsidRDefault="00775445" w:rsidP="00B55660">
            <w:pPr>
              <w:rPr>
                <w:color w:val="000000"/>
              </w:rPr>
            </w:pPr>
          </w:p>
          <w:p w:rsidR="00775445" w:rsidRDefault="00775445" w:rsidP="00B55660">
            <w:pPr>
              <w:rPr>
                <w:color w:val="000000"/>
              </w:rPr>
            </w:pPr>
          </w:p>
          <w:p w:rsidR="00775445" w:rsidRDefault="00775445" w:rsidP="00B55660">
            <w:pPr>
              <w:rPr>
                <w:color w:val="000000"/>
              </w:rPr>
            </w:pPr>
          </w:p>
          <w:p w:rsidR="00775445" w:rsidRPr="001362F8" w:rsidRDefault="00775445" w:rsidP="00B55660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B1297" w:rsidP="00B55660">
            <w:pPr>
              <w:jc w:val="center"/>
            </w:pPr>
            <w:r>
              <w:rPr>
                <w:color w:val="000000"/>
              </w:rPr>
              <w:t>148,8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D11FC1" w:rsidRDefault="00775445" w:rsidP="00B55660">
            <w:pPr>
              <w:jc w:val="center"/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B1297" w:rsidP="00B55660">
            <w:pPr>
              <w:jc w:val="center"/>
            </w:pPr>
            <w:r>
              <w:rPr>
                <w:color w:val="000000"/>
              </w:rPr>
              <w:t>848,8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B1297" w:rsidRPr="001362F8" w:rsidTr="00775445">
        <w:trPr>
          <w:trHeight w:val="543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97" w:rsidRPr="001362F8" w:rsidRDefault="007B1297" w:rsidP="007B12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>.1. Участие в форумах, выставках, ярмарках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97" w:rsidRPr="001362F8" w:rsidRDefault="007B1297" w:rsidP="007B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848,8</w:t>
            </w:r>
          </w:p>
        </w:tc>
      </w:tr>
      <w:tr w:rsidR="00775445" w:rsidRPr="001362F8" w:rsidTr="00775445">
        <w:trPr>
          <w:trHeight w:val="639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 xml:space="preserve">.2. Сопровождение интернет-портала об инвестиционной деятельности в Пермском муниципальном </w:t>
            </w:r>
            <w:r>
              <w:rPr>
                <w:color w:val="000000"/>
              </w:rPr>
              <w:t>округе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10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>.3. Сопровождение инвестиционных проектов по принципу «одного окна»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B03C77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61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 xml:space="preserve">.4. Функционирование института Инвестиционного уполномоченного Пермского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B03C77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362F8">
              <w:rPr>
                <w:color w:val="000000"/>
              </w:rPr>
              <w:t xml:space="preserve">.5. </w:t>
            </w:r>
            <w:r>
              <w:rPr>
                <w:color w:val="000000"/>
              </w:rPr>
              <w:t xml:space="preserve">Проведение </w:t>
            </w:r>
            <w:r w:rsidRPr="001362F8">
              <w:rPr>
                <w:color w:val="000000"/>
              </w:rPr>
              <w:t xml:space="preserve">на территории </w:t>
            </w:r>
            <w:r>
              <w:rPr>
                <w:color w:val="000000"/>
              </w:rPr>
              <w:t xml:space="preserve">округа </w:t>
            </w:r>
            <w:r w:rsidRPr="001362F8">
              <w:rPr>
                <w:color w:val="000000"/>
              </w:rPr>
              <w:t>оценки регулирующего воздействия проектов нормативных правовых актов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385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1362F8">
              <w:rPr>
                <w:color w:val="000000"/>
              </w:rPr>
              <w:t>. Создание условий для развития добросовестной конкуренции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  <w:p w:rsidR="002E23BF" w:rsidRDefault="002E23BF" w:rsidP="00B55660">
            <w:pPr>
              <w:jc w:val="center"/>
              <w:rPr>
                <w:color w:val="000000"/>
              </w:rPr>
            </w:pPr>
          </w:p>
          <w:p w:rsidR="002E23BF" w:rsidRDefault="002E23BF" w:rsidP="00B55660">
            <w:pPr>
              <w:jc w:val="center"/>
              <w:rPr>
                <w:color w:val="000000"/>
              </w:rPr>
            </w:pPr>
          </w:p>
          <w:p w:rsidR="002E23BF" w:rsidRPr="001362F8" w:rsidRDefault="002E23BF" w:rsidP="00B55660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</w:pPr>
            <w:r>
              <w:t>480,0</w:t>
            </w:r>
          </w:p>
        </w:tc>
      </w:tr>
      <w:tr w:rsidR="002E23BF" w:rsidRPr="001362F8" w:rsidTr="00B55660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9B5603" w:rsidRDefault="002E23BF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BF" w:rsidRDefault="002E23BF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362F8">
              <w:rPr>
                <w:color w:val="000000"/>
              </w:rPr>
              <w:t>.1. Формирование схем границ прилегающих территорий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 w:rsidRPr="00505F69"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t>480,0</w:t>
            </w:r>
          </w:p>
        </w:tc>
      </w:tr>
      <w:tr w:rsidR="002E23BF" w:rsidRPr="001362F8" w:rsidTr="00FD3326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F302B" w:rsidRDefault="002E23BF" w:rsidP="00FD3326">
            <w:pPr>
              <w:rPr>
                <w:color w:val="000000"/>
              </w:rPr>
            </w:pPr>
            <w:r>
              <w:rPr>
                <w:color w:val="000000"/>
              </w:rPr>
              <w:t>6.2</w:t>
            </w:r>
            <w:r w:rsidRPr="001F302B">
              <w:rPr>
                <w:color w:val="000000"/>
              </w:rPr>
              <w:t>. Проведение инвентаризации нестационарных торговых объектов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Pr="001362F8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Комитет имущественных отношений</w:t>
            </w:r>
            <w:r>
              <w:rPr>
                <w:color w:val="000000"/>
              </w:rPr>
              <w:t>,</w:t>
            </w:r>
            <w:r w:rsidRPr="001362F8">
              <w:rPr>
                <w:color w:val="000000"/>
              </w:rPr>
              <w:t xml:space="preserve"> 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BF" w:rsidRDefault="002E23BF" w:rsidP="00FD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631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362F8">
              <w:rPr>
                <w:color w:val="000000"/>
              </w:rPr>
              <w:t>. Имущественная поддержка субъектов малого и среднего предпринимательства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Комитет имущественных отношений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815D6F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27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362F8">
              <w:rPr>
                <w:color w:val="000000"/>
              </w:rPr>
              <w:t xml:space="preserve">.1. 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</w:t>
            </w:r>
            <w:r w:rsidRPr="001362F8">
              <w:rPr>
                <w:color w:val="000000"/>
              </w:rPr>
              <w:lastRenderedPageBreak/>
              <w:t>предпринимательства)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 xml:space="preserve">Комитет имущественных отношений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815D6F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44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B556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1362F8">
              <w:rPr>
                <w:color w:val="000000"/>
              </w:rPr>
              <w:t xml:space="preserve">.2. </w:t>
            </w:r>
            <w:r>
              <w:rPr>
                <w:color w:val="000000"/>
              </w:rPr>
              <w:t>С</w:t>
            </w:r>
            <w:r w:rsidRPr="001362F8">
              <w:rPr>
                <w:color w:val="000000"/>
              </w:rPr>
              <w:t xml:space="preserve">опровождение на официальном сайте </w:t>
            </w:r>
            <w:r>
              <w:rPr>
                <w:color w:val="000000"/>
              </w:rPr>
              <w:t>округа</w:t>
            </w:r>
            <w:r w:rsidRPr="001362F8">
              <w:rPr>
                <w:color w:val="000000"/>
              </w:rPr>
              <w:t xml:space="preserve"> раздела «Имущественная </w:t>
            </w:r>
          </w:p>
          <w:p w:rsidR="00775445" w:rsidRDefault="00775445" w:rsidP="00775445">
            <w:pPr>
              <w:rPr>
                <w:color w:val="000000"/>
              </w:rPr>
            </w:pPr>
            <w:r w:rsidRPr="001362F8">
              <w:rPr>
                <w:color w:val="000000"/>
              </w:rPr>
              <w:t>поддержка субъектов МСП»</w:t>
            </w:r>
          </w:p>
          <w:p w:rsidR="002E23BF" w:rsidRDefault="002E23BF" w:rsidP="00775445">
            <w:pPr>
              <w:rPr>
                <w:color w:val="000000"/>
              </w:rPr>
            </w:pPr>
          </w:p>
          <w:p w:rsidR="00DD513E" w:rsidRDefault="00DD513E" w:rsidP="00775445">
            <w:pPr>
              <w:rPr>
                <w:color w:val="000000"/>
              </w:rPr>
            </w:pPr>
          </w:p>
          <w:p w:rsidR="002E23BF" w:rsidRPr="001362F8" w:rsidRDefault="002E23BF" w:rsidP="00775445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 xml:space="preserve">Комитет имущественных отношений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815D6F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20508A">
        <w:trPr>
          <w:trHeight w:val="58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775445">
            <w:pPr>
              <w:jc w:val="center"/>
              <w:rPr>
                <w:b/>
                <w:bCs/>
                <w:color w:val="000000"/>
              </w:rPr>
            </w:pPr>
            <w:r w:rsidRPr="001362F8">
              <w:rPr>
                <w:b/>
                <w:bCs/>
                <w:color w:val="000000"/>
              </w:rPr>
              <w:t>Подпрограмма «</w:t>
            </w:r>
            <w:r w:rsidRPr="001362F8">
              <w:rPr>
                <w:b/>
                <w:color w:val="000000"/>
              </w:rPr>
              <w:t>Поддержка малого и среднего предпринимательства в сфере туризма</w:t>
            </w:r>
            <w:r w:rsidRPr="001362F8">
              <w:rPr>
                <w:b/>
                <w:bCs/>
                <w:color w:val="000000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3058,4</w:t>
            </w:r>
          </w:p>
        </w:tc>
      </w:tr>
      <w:tr w:rsidR="00775445" w:rsidRPr="001362F8" w:rsidTr="0020508A">
        <w:trPr>
          <w:trHeight w:val="873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3058,4</w:t>
            </w:r>
          </w:p>
        </w:tc>
      </w:tr>
      <w:tr w:rsidR="00775445" w:rsidRPr="001362F8" w:rsidTr="0020508A">
        <w:trPr>
          <w:trHeight w:val="1226"/>
        </w:trPr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Пермский муниципальный фонд поддержки малого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861741" w:rsidRDefault="00775445" w:rsidP="00B55660">
            <w:pPr>
              <w:jc w:val="center"/>
              <w:rPr>
                <w:color w:val="000000"/>
              </w:rPr>
            </w:pPr>
            <w:r w:rsidRPr="00861741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82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1. Анализ развития сферы туризма Пермского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3E42ED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861741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1.1. Проведение анализа туристического потока, его структуры и целевых групп потребителей 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861741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82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 Продвижение туристских ресурсов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382,3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3058,4</w:t>
            </w:r>
          </w:p>
        </w:tc>
      </w:tr>
      <w:tr w:rsidR="00775445" w:rsidRPr="001362F8" w:rsidTr="003E42ED">
        <w:trPr>
          <w:trHeight w:val="6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Default="00775445" w:rsidP="00775445">
            <w:pPr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2.1. Участие в выставках, конференциях, семинарах, форумах, проведение научно-практических конференций по вопросам развития въездного и внутреннего туризма</w:t>
            </w:r>
          </w:p>
          <w:p w:rsidR="00DD513E" w:rsidRPr="001362F8" w:rsidRDefault="00DD513E" w:rsidP="00775445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110,0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880,0</w:t>
            </w:r>
          </w:p>
        </w:tc>
      </w:tr>
      <w:tr w:rsidR="003E42ED" w:rsidRPr="001362F8" w:rsidTr="00B55660">
        <w:trPr>
          <w:trHeight w:val="17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1362F8" w:rsidRDefault="003E42ED" w:rsidP="00B55660">
            <w:pPr>
              <w:jc w:val="center"/>
              <w:rPr>
                <w:b/>
                <w:bCs/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1362F8" w:rsidRDefault="003E42ED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2ED" w:rsidRDefault="003E42ED" w:rsidP="00B55660">
            <w:pPr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775445">
        <w:trPr>
          <w:trHeight w:val="147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2.2. Подготовка и издание рекламно-информационных материалов о туристском потенциале </w:t>
            </w:r>
            <w:r>
              <w:rPr>
                <w:color w:val="000000"/>
              </w:rPr>
              <w:t>округа</w:t>
            </w:r>
            <w:r w:rsidRPr="001362F8">
              <w:rPr>
                <w:color w:val="00000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70,0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775445" w:rsidRPr="001362F8" w:rsidTr="00775445">
        <w:trPr>
          <w:trHeight w:val="118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2.3. Размещение информации в разделе «Туризм» на сайте Пермского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3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775445">
            <w:pPr>
              <w:rPr>
                <w:color w:val="000000"/>
              </w:rPr>
            </w:pPr>
            <w:r w:rsidRPr="001362F8">
              <w:rPr>
                <w:color w:val="000000"/>
              </w:rPr>
              <w:t xml:space="preserve">2.4. Проведение туристских форумов, фестивалей, слетов, крупных знаковых мероприятий, создание (проведение, разработка, формирование) рекламных </w:t>
            </w:r>
            <w:r w:rsidR="003E42ED" w:rsidRPr="001362F8">
              <w:rPr>
                <w:color w:val="000000"/>
              </w:rPr>
              <w:t>туров, виртуальных туров, направленных на популяризацию внутреннего и въездного туризма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 w:rsidRPr="00505F69">
              <w:rPr>
                <w:color w:val="000000"/>
              </w:rPr>
              <w:t>202,3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Pr="00505F69" w:rsidRDefault="00775445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1618,4</w:t>
            </w:r>
          </w:p>
        </w:tc>
      </w:tr>
      <w:tr w:rsidR="00775445" w:rsidRPr="001362F8" w:rsidTr="00775445">
        <w:trPr>
          <w:trHeight w:val="13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t>2.5. Продвижение  инвестиционных проектов в сфере туризма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505F69" w:rsidRDefault="00775445" w:rsidP="00B55660">
            <w:pPr>
              <w:jc w:val="center"/>
            </w:pPr>
            <w:r w:rsidRPr="00505F69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154773">
              <w:rPr>
                <w:color w:val="000000"/>
              </w:rPr>
              <w:t>0,0</w:t>
            </w:r>
          </w:p>
        </w:tc>
      </w:tr>
      <w:tr w:rsidR="00775445" w:rsidRPr="001362F8" w:rsidTr="00775445">
        <w:trPr>
          <w:trHeight w:val="13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Default="00775445" w:rsidP="00B55660">
            <w:pPr>
              <w:rPr>
                <w:color w:val="000000"/>
              </w:rPr>
            </w:pPr>
            <w:r w:rsidRPr="001362F8">
              <w:rPr>
                <w:color w:val="000000"/>
              </w:rPr>
              <w:lastRenderedPageBreak/>
              <w:t>2.6. Оказание информационно-консультационной поддержки лиц, занятых в малом и среднем предпринимательстве в сфере туризма</w:t>
            </w:r>
          </w:p>
          <w:p w:rsidR="003E42ED" w:rsidRPr="001362F8" w:rsidRDefault="003E42ED" w:rsidP="00B55660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154773">
              <w:rPr>
                <w:color w:val="000000"/>
              </w:rPr>
              <w:t>0,0</w:t>
            </w:r>
          </w:p>
        </w:tc>
      </w:tr>
      <w:tr w:rsidR="003E42ED" w:rsidRPr="001362F8" w:rsidTr="00B55660">
        <w:trPr>
          <w:trHeight w:val="6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1362F8" w:rsidRDefault="003E42ED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1362F8" w:rsidRDefault="003E42ED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D" w:rsidRPr="00505F69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2ED" w:rsidRDefault="003E42ED" w:rsidP="00B55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75445" w:rsidRPr="001362F8" w:rsidTr="009F154B">
        <w:trPr>
          <w:trHeight w:val="251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8F6E84" w:rsidP="008F6E84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2.7. </w:t>
            </w:r>
            <w:r w:rsidR="00775445">
              <w:rPr>
                <w:color w:val="000000"/>
              </w:rPr>
              <w:t>Оказание содействия в подготовке субъектами малого и среднего предпринимательства в сфере туризма заявок для участия в конкурсах Ростуризма, Министерства по туризму и молодежной политики Пермского края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  <w:rPr>
                <w:color w:val="000000"/>
              </w:rPr>
            </w:pPr>
            <w:r w:rsidRPr="001362F8">
              <w:rPr>
                <w:color w:val="000000"/>
              </w:rPr>
              <w:t>Управление по развитию агропромышленного комплекса и предпринимательства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45" w:rsidRPr="001362F8" w:rsidRDefault="00775445" w:rsidP="00B55660">
            <w:pPr>
              <w:jc w:val="center"/>
            </w:pPr>
            <w:r w:rsidRPr="001362F8">
              <w:rPr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45" w:rsidRDefault="00775445" w:rsidP="00B55660">
            <w:pPr>
              <w:jc w:val="center"/>
            </w:pPr>
            <w:r w:rsidRPr="00154773">
              <w:rPr>
                <w:color w:val="000000"/>
              </w:rPr>
              <w:t>0,0</w:t>
            </w:r>
          </w:p>
        </w:tc>
      </w:tr>
    </w:tbl>
    <w:p w:rsidR="00775445" w:rsidRPr="009F154B" w:rsidRDefault="009F154B" w:rsidP="009F154B">
      <w:pPr>
        <w:spacing w:line="240" w:lineRule="exact"/>
        <w:ind w:right="-73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F154B">
        <w:rPr>
          <w:bCs/>
          <w:color w:val="000000"/>
          <w:sz w:val="28"/>
          <w:szCs w:val="28"/>
        </w:rPr>
        <w:t>».</w:t>
      </w:r>
    </w:p>
    <w:p w:rsidR="00CA1CFD" w:rsidRPr="0016768C" w:rsidRDefault="00CA1CFD" w:rsidP="00775445">
      <w:pPr>
        <w:pStyle w:val="a5"/>
        <w:spacing w:before="960" w:after="0" w:line="360" w:lineRule="exact"/>
        <w:rPr>
          <w:b w:val="0"/>
          <w:szCs w:val="28"/>
          <w:u w:val="single"/>
        </w:rPr>
      </w:pPr>
    </w:p>
    <w:sectPr w:rsidR="00CA1CFD" w:rsidRPr="0016768C" w:rsidSect="00DD513E">
      <w:headerReference w:type="even" r:id="rId12"/>
      <w:headerReference w:type="default" r:id="rId13"/>
      <w:footerReference w:type="default" r:id="rId14"/>
      <w:pgSz w:w="16840" w:h="11907" w:orient="landscape" w:code="9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A3" w:rsidRDefault="00514AA3">
      <w:r>
        <w:separator/>
      </w:r>
    </w:p>
  </w:endnote>
  <w:endnote w:type="continuationSeparator" w:id="0">
    <w:p w:rsidR="00514AA3" w:rsidRDefault="005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A3" w:rsidRDefault="00514AA3">
      <w:r>
        <w:separator/>
      </w:r>
    </w:p>
  </w:footnote>
  <w:footnote w:type="continuationSeparator" w:id="0">
    <w:p w:rsidR="00514AA3" w:rsidRDefault="0051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46" w:rsidRDefault="00146E4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53653D">
      <w:rPr>
        <w:noProof/>
      </w:rPr>
      <w:t>1</w:t>
    </w:r>
    <w:r>
      <w:fldChar w:fldCharType="end"/>
    </w:r>
  </w:p>
  <w:p w:rsidR="00146E46" w:rsidRDefault="00146E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46" w:rsidRDefault="00146E4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53653D">
      <w:rPr>
        <w:noProof/>
      </w:rPr>
      <w:t>2</w:t>
    </w:r>
    <w:r>
      <w:fldChar w:fldCharType="end"/>
    </w:r>
  </w:p>
  <w:p w:rsidR="00146E46" w:rsidRDefault="00146E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653D">
      <w:rPr>
        <w:rStyle w:val="ac"/>
        <w:noProof/>
      </w:rPr>
      <w:t>3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">
    <w:nsid w:val="3BD76BE7"/>
    <w:multiLevelType w:val="multilevel"/>
    <w:tmpl w:val="83665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14D9D"/>
    <w:multiLevelType w:val="multilevel"/>
    <w:tmpl w:val="1BF29DE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6FD9"/>
    <w:rsid w:val="000534D3"/>
    <w:rsid w:val="00065FBF"/>
    <w:rsid w:val="00077FD7"/>
    <w:rsid w:val="000817ED"/>
    <w:rsid w:val="000C4CD5"/>
    <w:rsid w:val="000C6479"/>
    <w:rsid w:val="000E66BC"/>
    <w:rsid w:val="000F4254"/>
    <w:rsid w:val="00105DCE"/>
    <w:rsid w:val="0012186D"/>
    <w:rsid w:val="00146E46"/>
    <w:rsid w:val="0016768C"/>
    <w:rsid w:val="001A30EF"/>
    <w:rsid w:val="001D02CD"/>
    <w:rsid w:val="001E0101"/>
    <w:rsid w:val="001E268C"/>
    <w:rsid w:val="001F302B"/>
    <w:rsid w:val="00203BDC"/>
    <w:rsid w:val="0022560C"/>
    <w:rsid w:val="002330C4"/>
    <w:rsid w:val="00242B04"/>
    <w:rsid w:val="0024511B"/>
    <w:rsid w:val="0026551D"/>
    <w:rsid w:val="002E23BF"/>
    <w:rsid w:val="003045B0"/>
    <w:rsid w:val="00306735"/>
    <w:rsid w:val="003739D7"/>
    <w:rsid w:val="00393A4B"/>
    <w:rsid w:val="003E42ED"/>
    <w:rsid w:val="00404CDF"/>
    <w:rsid w:val="00414494"/>
    <w:rsid w:val="0041511B"/>
    <w:rsid w:val="0042345A"/>
    <w:rsid w:val="004602E1"/>
    <w:rsid w:val="00467AC4"/>
    <w:rsid w:val="004773A1"/>
    <w:rsid w:val="00480BCF"/>
    <w:rsid w:val="00482A25"/>
    <w:rsid w:val="00494D49"/>
    <w:rsid w:val="004A48A4"/>
    <w:rsid w:val="004B00AA"/>
    <w:rsid w:val="004B417F"/>
    <w:rsid w:val="00506832"/>
    <w:rsid w:val="00514AA3"/>
    <w:rsid w:val="0051502C"/>
    <w:rsid w:val="0053653D"/>
    <w:rsid w:val="00542E50"/>
    <w:rsid w:val="00571308"/>
    <w:rsid w:val="00572091"/>
    <w:rsid w:val="00576A32"/>
    <w:rsid w:val="00577234"/>
    <w:rsid w:val="005A2D3F"/>
    <w:rsid w:val="005B7C2C"/>
    <w:rsid w:val="005C38F6"/>
    <w:rsid w:val="006155F3"/>
    <w:rsid w:val="00621C65"/>
    <w:rsid w:val="006312AA"/>
    <w:rsid w:val="0063389F"/>
    <w:rsid w:val="00637B08"/>
    <w:rsid w:val="00646C03"/>
    <w:rsid w:val="00662DD7"/>
    <w:rsid w:val="00667A75"/>
    <w:rsid w:val="00692328"/>
    <w:rsid w:val="006C5CBE"/>
    <w:rsid w:val="006C6E1D"/>
    <w:rsid w:val="006F2225"/>
    <w:rsid w:val="006F6C51"/>
    <w:rsid w:val="006F7533"/>
    <w:rsid w:val="007168FE"/>
    <w:rsid w:val="00724F66"/>
    <w:rsid w:val="00775445"/>
    <w:rsid w:val="007B1297"/>
    <w:rsid w:val="007B75C5"/>
    <w:rsid w:val="007D2819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F6E84"/>
    <w:rsid w:val="00900A1B"/>
    <w:rsid w:val="0092233D"/>
    <w:rsid w:val="00974C42"/>
    <w:rsid w:val="009B151F"/>
    <w:rsid w:val="009B5603"/>
    <w:rsid w:val="009B5F4B"/>
    <w:rsid w:val="009D04CB"/>
    <w:rsid w:val="009E0131"/>
    <w:rsid w:val="009E5B5A"/>
    <w:rsid w:val="009F154B"/>
    <w:rsid w:val="00A24E2A"/>
    <w:rsid w:val="00A30B1A"/>
    <w:rsid w:val="00A55879"/>
    <w:rsid w:val="00A85F21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72C68"/>
    <w:rsid w:val="00C80448"/>
    <w:rsid w:val="00C81471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D513E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D46C5"/>
    <w:rsid w:val="00FF04A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146E4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46E46"/>
    <w:pPr>
      <w:ind w:left="720"/>
      <w:contextualSpacing/>
    </w:pPr>
  </w:style>
  <w:style w:type="paragraph" w:customStyle="1" w:styleId="ConsPlusNormal">
    <w:name w:val="ConsPlusNormal"/>
    <w:rsid w:val="00FF5F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16768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7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146E4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46E46"/>
    <w:pPr>
      <w:ind w:left="720"/>
      <w:contextualSpacing/>
    </w:pPr>
  </w:style>
  <w:style w:type="paragraph" w:customStyle="1" w:styleId="ConsPlusNormal">
    <w:name w:val="ConsPlusNormal"/>
    <w:rsid w:val="00FF5F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16768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361F-43A2-45BF-B460-CAB746F1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2023-04-21T07:24:00Z</cp:lastPrinted>
  <dcterms:created xsi:type="dcterms:W3CDTF">2023-05-05T10:20:00Z</dcterms:created>
  <dcterms:modified xsi:type="dcterms:W3CDTF">2023-05-05T10:20:00Z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